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845" w:rsidRDefault="00CB5845" w:rsidP="00CB5845">
      <w:pPr>
        <w:jc w:val="center"/>
        <w:rPr>
          <w:rFonts w:ascii="Arial" w:hAnsi="Arial"/>
          <w:b/>
        </w:rPr>
      </w:pPr>
      <w:r>
        <w:rPr>
          <w:rFonts w:ascii="Arial" w:hAnsi="Arial"/>
          <w:b/>
          <w:sz w:val="36"/>
        </w:rPr>
        <w:t>Dipartimento per i Servizi nel Territorio</w:t>
      </w:r>
      <w:r>
        <w:rPr>
          <w:rFonts w:ascii="Arial" w:hAnsi="Arial"/>
          <w:b/>
          <w:sz w:val="36"/>
        </w:rPr>
        <w:br/>
      </w:r>
      <w:proofErr w:type="gramStart"/>
      <w:r>
        <w:rPr>
          <w:rFonts w:ascii="Arial" w:hAnsi="Arial"/>
          <w:b/>
        </w:rPr>
        <w:t xml:space="preserve">Direzione Generale per l'Organizzazione dei Servizi nel Territorio </w:t>
      </w:r>
      <w:proofErr w:type="gramEnd"/>
      <w:r>
        <w:rPr>
          <w:rFonts w:ascii="Arial" w:hAnsi="Arial"/>
          <w:b/>
        </w:rPr>
        <w:br/>
        <w:t xml:space="preserve">Ufficio III </w:t>
      </w:r>
    </w:p>
    <w:p w:rsidR="00CB5845" w:rsidRDefault="00CB5845" w:rsidP="00CB5845">
      <w:pPr>
        <w:rPr>
          <w:rFonts w:ascii="Arial" w:hAnsi="Arial"/>
        </w:rPr>
      </w:pPr>
      <w:r>
        <w:rPr>
          <w:rFonts w:ascii="Arial" w:hAnsi="Arial"/>
        </w:rPr>
        <w:br/>
      </w:r>
      <w:bookmarkStart w:id="0" w:name="_GoBack"/>
      <w:proofErr w:type="gramStart"/>
      <w:r>
        <w:rPr>
          <w:rFonts w:ascii="Arial" w:hAnsi="Arial"/>
          <w:b/>
        </w:rPr>
        <w:t>Prot.</w:t>
      </w:r>
      <w:proofErr w:type="gramEnd"/>
      <w:r>
        <w:rPr>
          <w:rFonts w:ascii="Arial" w:hAnsi="Arial"/>
          <w:b/>
        </w:rPr>
        <w:t xml:space="preserve"> n. 645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Roma, 11 aprile 2002</w:t>
      </w:r>
    </w:p>
    <w:bookmarkEnd w:id="0"/>
    <w:p w:rsidR="00CB5845" w:rsidRDefault="00CB5845" w:rsidP="00CB5845">
      <w:pPr>
        <w:rPr>
          <w:rFonts w:ascii="Arial" w:hAnsi="Arial"/>
        </w:rPr>
      </w:pPr>
    </w:p>
    <w:p w:rsidR="00CB5845" w:rsidRDefault="00CB5845" w:rsidP="00CB5845">
      <w:pPr>
        <w:jc w:val="both"/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Oggetto:</w:t>
      </w:r>
      <w:r>
        <w:rPr>
          <w:rFonts w:ascii="Arial" w:hAnsi="Arial"/>
          <w:sz w:val="28"/>
        </w:rPr>
        <w:t xml:space="preserve"> Visite guidate e viaggi d'istruzione. Schema di capitolato d'oneri tra istituzioni scolastiche </w:t>
      </w:r>
      <w:proofErr w:type="gramStart"/>
      <w:r>
        <w:rPr>
          <w:rFonts w:ascii="Arial" w:hAnsi="Arial"/>
          <w:sz w:val="28"/>
        </w:rPr>
        <w:t>ed</w:t>
      </w:r>
      <w:proofErr w:type="gramEnd"/>
      <w:r>
        <w:rPr>
          <w:rFonts w:ascii="Arial" w:hAnsi="Arial"/>
          <w:sz w:val="28"/>
        </w:rPr>
        <w:t xml:space="preserve"> agenzie di viaggi. </w:t>
      </w:r>
    </w:p>
    <w:p w:rsidR="00CB5845" w:rsidRDefault="00CB5845" w:rsidP="00CB5845">
      <w:pPr>
        <w:pStyle w:val="Corpodeltesto"/>
      </w:pPr>
      <w:r>
        <w:br/>
      </w:r>
      <w:proofErr w:type="gramStart"/>
      <w:r>
        <w:t>Nel quadro dei</w:t>
      </w:r>
      <w:proofErr w:type="gramEnd"/>
      <w:r>
        <w:t xml:space="preserve"> propri compiti istituzionali, questa Direzione Generale, a seguito di richiesta avanzata dalla FIAVET, associazione di categoria nel settore di cui trattasi, ha curato, con apposito gruppo di lavoro costituito in data 5 marzo 2002, la stesura di uno schema di capitolato d'oneri che potrà essere utilizzato per disciplinare il rapporto contrattuale tra istituzioni scolastiche e agenzie di viaggi in materia di visite guidate e viaggi d'istruzione.</w:t>
      </w:r>
      <w:r>
        <w:br/>
        <w:t xml:space="preserve">E' nota la valenza educativa e culturale dei viaggi d'istruzione, </w:t>
      </w:r>
      <w:proofErr w:type="gramStart"/>
      <w:r>
        <w:t>relativamente ai</w:t>
      </w:r>
      <w:proofErr w:type="gramEnd"/>
      <w:r>
        <w:t xml:space="preserve"> quali sono state emanate fino ad oggi numerose circolari; essi rappresentano, infatti, nell'articolato progetto dell'offerta formativa della scuola, una opportunità fondamentale per la promozione dello sviluppo relazionale e formativo di ciascun alunno e per l'attuazione del processo di integrazione scolastica dello studente diversamente abile, nel pieno esercizio del diritto allo studio.</w:t>
      </w:r>
      <w:r>
        <w:br/>
        <w:t xml:space="preserve">Non può non evidenziarsi, al riguardo, l'importanza che assume, nella realizzazione delle iniziative in questione, l'adozione di forme di collaborazione tra studenti per lo sviluppo della convivenza civile e democratica, soprattutto </w:t>
      </w:r>
      <w:proofErr w:type="gramStart"/>
      <w:r>
        <w:t>in presenza</w:t>
      </w:r>
      <w:proofErr w:type="gramEnd"/>
      <w:r>
        <w:t xml:space="preserve"> di situazioni di disagio.</w:t>
      </w:r>
      <w:r>
        <w:br/>
        <w:t xml:space="preserve">Le visite guidate </w:t>
      </w:r>
      <w:proofErr w:type="gramStart"/>
      <w:r>
        <w:t>ed</w:t>
      </w:r>
      <w:proofErr w:type="gramEnd"/>
      <w:r>
        <w:t xml:space="preserve"> i viaggi d'istruzione esigono, ovviamente, in considerazione delle motivazioni culturali, didattiche e professionali, che ne costituiscono il fondamento ed il fine, un'adeguata programmazione didattica e organizzativa per ottimizzare il perseguimento degli obiettivi previsti, nonché per garantire l'importante ed ineludibile necessità della massima sicurezza, a tutela dell'incolumità dei partecipanti. </w:t>
      </w:r>
      <w:r>
        <w:br/>
        <w:t xml:space="preserve">Alla luce di tutto quanto sopra esposto, lo schema di capitolato d'oneri, che si allega elaborato nel più ampio confronto con </w:t>
      </w:r>
      <w:proofErr w:type="gramStart"/>
      <w:r>
        <w:t>la</w:t>
      </w:r>
      <w:proofErr w:type="gramEnd"/>
      <w:r>
        <w:t xml:space="preserve"> associazioni di categoria, vuole essere uno strumento per le scuole che, nell'ambito della propria autonoma gestione del servizio e della diretta responsabilità organizzativa in materia, intendano stipulare contratti con agenzie di viaggi qualificate, per lo svolgimento di viaggi d'istruzione e di visite guidate.</w:t>
      </w:r>
      <w:r>
        <w:br/>
        <w:t xml:space="preserve">Si pregano, pertanto, codesti Uffici di voler curare la diffusione del documento di cui trattasi presso tutte le scuole dell'ambito territoriale di competenza, per favorire comportamenti omogenei, nel rispetto </w:t>
      </w:r>
      <w:proofErr w:type="gramStart"/>
      <w:r>
        <w:t>della</w:t>
      </w:r>
      <w:proofErr w:type="gramEnd"/>
      <w:r>
        <w:t xml:space="preserve"> </w:t>
      </w:r>
      <w:proofErr w:type="gramStart"/>
      <w:r>
        <w:t>normativa</w:t>
      </w:r>
      <w:proofErr w:type="gramEnd"/>
      <w:r>
        <w:t xml:space="preserve"> vigente . </w:t>
      </w:r>
    </w:p>
    <w:p w:rsidR="00CB5845" w:rsidRDefault="00CB5845" w:rsidP="00CB5845">
      <w:pPr>
        <w:rPr>
          <w:rFonts w:ascii="Arial" w:hAnsi="Arial"/>
        </w:rPr>
      </w:pPr>
    </w:p>
    <w:p w:rsidR="00CB5845" w:rsidRDefault="00CB5845" w:rsidP="00CB5845">
      <w:pPr>
        <w:pStyle w:val="Titolo2"/>
        <w:rPr>
          <w:sz w:val="28"/>
        </w:rPr>
      </w:pPr>
      <w:r>
        <w:rPr>
          <w:sz w:val="28"/>
        </w:rPr>
        <w:t xml:space="preserve">Schema di capitolato d’oneri </w:t>
      </w:r>
      <w:proofErr w:type="gramStart"/>
      <w:r>
        <w:rPr>
          <w:sz w:val="28"/>
        </w:rPr>
        <w:t>tra</w:t>
      </w:r>
      <w:proofErr w:type="gramEnd"/>
    </w:p>
    <w:p w:rsidR="00CB5845" w:rsidRDefault="00CB5845" w:rsidP="00CB5845">
      <w:pPr>
        <w:jc w:val="center"/>
        <w:rPr>
          <w:rFonts w:ascii="Arial" w:hAnsi="Arial"/>
          <w:b/>
          <w:snapToGrid w:val="0"/>
          <w:sz w:val="28"/>
        </w:rPr>
      </w:pPr>
      <w:proofErr w:type="gramStart"/>
      <w:r>
        <w:rPr>
          <w:rFonts w:ascii="Arial" w:hAnsi="Arial"/>
          <w:b/>
          <w:snapToGrid w:val="0"/>
          <w:sz w:val="28"/>
        </w:rPr>
        <w:t>le</w:t>
      </w:r>
      <w:proofErr w:type="gramEnd"/>
      <w:r>
        <w:rPr>
          <w:rFonts w:ascii="Arial" w:hAnsi="Arial"/>
          <w:b/>
          <w:snapToGrid w:val="0"/>
          <w:sz w:val="28"/>
        </w:rPr>
        <w:t xml:space="preserve"> Istituzioni Scolastiche e le Agenzie di Viaggi</w:t>
      </w:r>
    </w:p>
    <w:p w:rsidR="00CB5845" w:rsidRDefault="00CB5845" w:rsidP="00CB5845">
      <w:pPr>
        <w:rPr>
          <w:rFonts w:ascii="Arial" w:hAnsi="Arial"/>
          <w:snapToGrid w:val="0"/>
          <w:sz w:val="18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1. L’</w:t>
      </w:r>
      <w:r>
        <w:rPr>
          <w:rFonts w:ascii="Arial" w:hAnsi="Arial"/>
          <w:b/>
          <w:snapToGrid w:val="0"/>
        </w:rPr>
        <w:t xml:space="preserve">Agenzia di Viaggi </w:t>
      </w:r>
      <w:r>
        <w:rPr>
          <w:rFonts w:ascii="Arial" w:hAnsi="Arial"/>
          <w:snapToGrid w:val="0"/>
        </w:rPr>
        <w:t xml:space="preserve">(di seguito denominata </w:t>
      </w:r>
      <w:r>
        <w:rPr>
          <w:rFonts w:ascii="Arial" w:hAnsi="Arial"/>
          <w:b/>
          <w:snapToGrid w:val="0"/>
        </w:rPr>
        <w:t>ADV</w:t>
      </w:r>
      <w:r>
        <w:rPr>
          <w:rFonts w:ascii="Arial" w:hAnsi="Arial"/>
          <w:snapToGrid w:val="0"/>
        </w:rPr>
        <w:t xml:space="preserve">) si impegna a rispettare le indicazioni delle </w:t>
      </w:r>
      <w:proofErr w:type="gramStart"/>
      <w:r>
        <w:rPr>
          <w:rFonts w:ascii="Arial" w:hAnsi="Arial"/>
          <w:snapToGrid w:val="0"/>
        </w:rPr>
        <w:t>CC.MM.</w:t>
      </w:r>
      <w:proofErr w:type="gramEnd"/>
      <w:r>
        <w:rPr>
          <w:rFonts w:ascii="Arial" w:hAnsi="Arial"/>
          <w:snapToGrid w:val="0"/>
        </w:rPr>
        <w:t xml:space="preserve"> n. 291 del 14/10/1992 e n.623 del 2/10/1996, fornendo, su richiesta </w:t>
      </w:r>
      <w:r>
        <w:rPr>
          <w:rFonts w:ascii="Arial" w:hAnsi="Arial"/>
          <w:b/>
          <w:snapToGrid w:val="0"/>
        </w:rPr>
        <w:t xml:space="preserve">dell’Istituzione Scolastica </w:t>
      </w:r>
      <w:r>
        <w:rPr>
          <w:rFonts w:ascii="Arial" w:hAnsi="Arial"/>
          <w:snapToGrid w:val="0"/>
        </w:rPr>
        <w:t>(di seguito denominata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b/>
          <w:snapToGrid w:val="0"/>
        </w:rPr>
        <w:t>IS</w:t>
      </w:r>
      <w:r>
        <w:rPr>
          <w:rFonts w:ascii="Arial" w:hAnsi="Arial"/>
          <w:snapToGrid w:val="0"/>
        </w:rPr>
        <w:t>), tutte le certificazioni richieste nelle circolari stesse, in particolare quelle di cui all’art</w:t>
      </w:r>
      <w:proofErr w:type="gramEnd"/>
      <w:r>
        <w:rPr>
          <w:rFonts w:ascii="Arial" w:hAnsi="Arial"/>
          <w:snapToGrid w:val="0"/>
        </w:rPr>
        <w:t xml:space="preserve">. 9, commi </w:t>
      </w:r>
      <w:proofErr w:type="gramStart"/>
      <w:r>
        <w:rPr>
          <w:rFonts w:ascii="Arial" w:hAnsi="Arial"/>
          <w:snapToGrid w:val="0"/>
        </w:rPr>
        <w:t>7</w:t>
      </w:r>
      <w:proofErr w:type="gramEnd"/>
      <w:r>
        <w:rPr>
          <w:rFonts w:ascii="Arial" w:hAnsi="Arial"/>
          <w:snapToGrid w:val="0"/>
        </w:rPr>
        <w:t xml:space="preserve"> e 10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della</w:t>
      </w:r>
      <w:proofErr w:type="gramEnd"/>
      <w:r>
        <w:rPr>
          <w:rFonts w:ascii="Arial" w:hAnsi="Arial"/>
          <w:snapToGrid w:val="0"/>
        </w:rPr>
        <w:t xml:space="preserve"> C.M. n. 291/92, anche mediante autocertificazione del rappresentante legale dell’ADV;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2. la validità dei preventivi sarà riferita alla data prevista dell’effettuazione del viaggio, salvo variazioni </w:t>
      </w:r>
      <w:proofErr w:type="gramStart"/>
      <w:r>
        <w:rPr>
          <w:rFonts w:ascii="Arial" w:hAnsi="Arial"/>
          <w:snapToGrid w:val="0"/>
        </w:rPr>
        <w:t>dei</w:t>
      </w:r>
      <w:proofErr w:type="gramEnd"/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costi</w:t>
      </w:r>
      <w:proofErr w:type="gramEnd"/>
      <w:r>
        <w:rPr>
          <w:rFonts w:ascii="Arial" w:hAnsi="Arial"/>
          <w:snapToGrid w:val="0"/>
        </w:rPr>
        <w:t xml:space="preserve"> documentabili e non imputabili all’ ADV (es.: cambi valutari, trasporto, carburante, pedaggi autostradali, posteggi, ingressi, tasse, ecc. Si richiama </w:t>
      </w:r>
      <w:proofErr w:type="gramStart"/>
      <w:r>
        <w:rPr>
          <w:rFonts w:ascii="Arial" w:hAnsi="Arial"/>
          <w:snapToGrid w:val="0"/>
        </w:rPr>
        <w:t>al riguardo l’art</w:t>
      </w:r>
      <w:proofErr w:type="gramEnd"/>
      <w:r>
        <w:rPr>
          <w:rFonts w:ascii="Arial" w:hAnsi="Arial"/>
          <w:snapToGrid w:val="0"/>
        </w:rPr>
        <w:t xml:space="preserve">. 11 D.L.vo del 17/3/1995 n.111 di cui all’appendice del presente capitolato, nota </w:t>
      </w:r>
      <w:proofErr w:type="gramStart"/>
      <w:r>
        <w:rPr>
          <w:rFonts w:ascii="Arial" w:hAnsi="Arial"/>
          <w:snapToGrid w:val="0"/>
        </w:rPr>
        <w:t>1</w:t>
      </w:r>
      <w:proofErr w:type="gramEnd"/>
      <w:r>
        <w:rPr>
          <w:rFonts w:ascii="Arial" w:hAnsi="Arial"/>
          <w:snapToGrid w:val="0"/>
        </w:rPr>
        <w:t>);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3. in calce ad ogni preventivo l’ADV fornirà, su richiesta dell’IS, tutte le indicazioni riguardo ad altri servizi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quali</w:t>
      </w:r>
      <w:proofErr w:type="gramEnd"/>
      <w:r>
        <w:rPr>
          <w:rFonts w:ascii="Arial" w:hAnsi="Arial"/>
          <w:snapToGrid w:val="0"/>
        </w:rPr>
        <w:t xml:space="preserve">, ad esempio, ingressi a musei o siti archeologici, gallerie, mostre, ecc., che richiedono il pagamento in loco. I suddetti servizi dovranno essere necessariamente richiesti al momento della prenotazione del viaggio </w:t>
      </w:r>
      <w:proofErr w:type="gramStart"/>
      <w:r>
        <w:rPr>
          <w:rFonts w:ascii="Arial" w:hAnsi="Arial"/>
          <w:snapToGrid w:val="0"/>
        </w:rPr>
        <w:t>ed</w:t>
      </w:r>
      <w:proofErr w:type="gramEnd"/>
      <w:r>
        <w:rPr>
          <w:rFonts w:ascii="Arial" w:hAnsi="Arial"/>
          <w:snapToGrid w:val="0"/>
        </w:rPr>
        <w:t xml:space="preserve"> i relativi importi saranno inclusi nella quota di partecipazione. Lo stesso varrà per i servizi di guide, interpreti </w:t>
      </w:r>
      <w:proofErr w:type="gramStart"/>
      <w:r>
        <w:rPr>
          <w:rFonts w:ascii="Arial" w:hAnsi="Arial"/>
          <w:snapToGrid w:val="0"/>
        </w:rPr>
        <w:t>od</w:t>
      </w:r>
      <w:proofErr w:type="gramEnd"/>
      <w:r>
        <w:rPr>
          <w:rFonts w:ascii="Arial" w:hAnsi="Arial"/>
          <w:snapToGrid w:val="0"/>
        </w:rPr>
        <w:t xml:space="preserve"> accompagnatori 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4. l’affidamento dell’organizzazione del viaggio, da parte dell’IS, dovrà avvenire con una lettera d’impegno dell’IS stessa e dovrà essere stipulato un contratto con l’ADV, contenente tutti gli elementi </w:t>
      </w:r>
      <w:proofErr w:type="gramStart"/>
      <w:r>
        <w:rPr>
          <w:rFonts w:ascii="Arial" w:hAnsi="Arial"/>
          <w:snapToGrid w:val="0"/>
        </w:rPr>
        <w:t>relativi al</w:t>
      </w:r>
      <w:proofErr w:type="gramEnd"/>
      <w:r>
        <w:rPr>
          <w:rFonts w:ascii="Arial" w:hAnsi="Arial"/>
          <w:snapToGrid w:val="0"/>
        </w:rPr>
        <w:t xml:space="preserve"> viaggio, come previsto dal D.L.vo del 17/3/1995 n. 111 di attuazione della Direttiva 314/90/CEE (di cui all’appendice del presente capitolato, nota 2) ed in coerenza con le norme dettate dal D.I. n. 44 dell’1 </w:t>
      </w:r>
      <w:r>
        <w:rPr>
          <w:rFonts w:ascii="Arial" w:hAnsi="Arial"/>
          <w:snapToGrid w:val="0"/>
        </w:rPr>
        <w:lastRenderedPageBreak/>
        <w:t xml:space="preserve">febbraio 2001 concernente le “Istruzioni generali sulla gestione amministrativo-contabile delle istituzioni scolastiche”. Detto contratto dovrà essere firmato sia dall’ADV </w:t>
      </w:r>
      <w:proofErr w:type="gramStart"/>
      <w:r>
        <w:rPr>
          <w:rFonts w:ascii="Arial" w:hAnsi="Arial"/>
          <w:snapToGrid w:val="0"/>
        </w:rPr>
        <w:t>che</w:t>
      </w:r>
      <w:proofErr w:type="gramEnd"/>
      <w:r>
        <w:rPr>
          <w:rFonts w:ascii="Arial" w:hAnsi="Arial"/>
          <w:snapToGrid w:val="0"/>
        </w:rPr>
        <w:t xml:space="preserve"> dall’IS nelle persone legalmente autorizzate. Soltanto la regolare </w:t>
      </w:r>
      <w:proofErr w:type="gramStart"/>
      <w:r>
        <w:rPr>
          <w:rFonts w:ascii="Arial" w:hAnsi="Arial"/>
          <w:snapToGrid w:val="0"/>
        </w:rPr>
        <w:t>stipula</w:t>
      </w:r>
      <w:proofErr w:type="gramEnd"/>
      <w:r>
        <w:rPr>
          <w:rFonts w:ascii="Arial" w:hAnsi="Arial"/>
          <w:snapToGrid w:val="0"/>
        </w:rPr>
        <w:t xml:space="preserve"> del contratto consente all’IS di poter accedere al “Fondo nazionale di garanzia”, per i casi di cui all’art.1 e secondo le procedure di cui all’art. 5, del Regolamento n.349 del 23 luglio 1999</w:t>
      </w:r>
      <w:proofErr w:type="gramStart"/>
      <w:r>
        <w:rPr>
          <w:rFonts w:ascii="Arial" w:hAnsi="Arial"/>
          <w:snapToGrid w:val="0"/>
        </w:rPr>
        <w:t xml:space="preserve"> ,</w:t>
      </w:r>
      <w:proofErr w:type="gramEnd"/>
      <w:r>
        <w:rPr>
          <w:rFonts w:ascii="Arial" w:hAnsi="Arial"/>
          <w:snapToGrid w:val="0"/>
        </w:rPr>
        <w:t xml:space="preserve"> recante norme per la gestione ed il funzionamento del Fondo nazionale di garanzia per il consumatore di pacchetto turistico. (Si rimanda, al riguardo, all’appendice del presente capitolato, nota n. 3)</w:t>
      </w:r>
      <w:proofErr w:type="gramStart"/>
      <w:r>
        <w:rPr>
          <w:rFonts w:ascii="Arial" w:hAnsi="Arial"/>
          <w:snapToGrid w:val="0"/>
        </w:rPr>
        <w:t xml:space="preserve"> ;</w:t>
      </w:r>
      <w:proofErr w:type="gramEnd"/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5. in caso di partecipazione al viaggio </w:t>
      </w:r>
      <w:proofErr w:type="gramStart"/>
      <w:r>
        <w:rPr>
          <w:rFonts w:ascii="Arial" w:hAnsi="Arial"/>
          <w:snapToGrid w:val="0"/>
        </w:rPr>
        <w:t xml:space="preserve">di </w:t>
      </w:r>
      <w:proofErr w:type="gramEnd"/>
      <w:r>
        <w:rPr>
          <w:rFonts w:ascii="Arial" w:hAnsi="Arial"/>
          <w:snapToGrid w:val="0"/>
        </w:rPr>
        <w:t>istruzione di alunni in situazione di handicap, dovranno essere osservate le seguenti indicazioni: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a) l’IS, per una corretta e funzionale organizzazione, </w:t>
      </w:r>
      <w:proofErr w:type="gramStart"/>
      <w:r>
        <w:rPr>
          <w:rFonts w:ascii="Arial" w:hAnsi="Arial"/>
          <w:snapToGrid w:val="0"/>
        </w:rPr>
        <w:t>nonché</w:t>
      </w:r>
      <w:proofErr w:type="gramEnd"/>
      <w:r>
        <w:rPr>
          <w:rFonts w:ascii="Arial" w:hAnsi="Arial"/>
          <w:snapToGrid w:val="0"/>
        </w:rPr>
        <w:t xml:space="preserve"> per la determinazione del costo del viaggio,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comunicherà</w:t>
      </w:r>
      <w:proofErr w:type="gramEnd"/>
      <w:r>
        <w:rPr>
          <w:rFonts w:ascii="Arial" w:hAnsi="Arial"/>
          <w:snapToGrid w:val="0"/>
        </w:rPr>
        <w:t xml:space="preserve"> all’ADV la presenza di allievi in situazione di handicap, i relativi servizi necessari e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l’</w:t>
      </w:r>
      <w:proofErr w:type="gramEnd"/>
      <w:r>
        <w:rPr>
          <w:rFonts w:ascii="Arial" w:hAnsi="Arial"/>
          <w:snapToGrid w:val="0"/>
        </w:rPr>
        <w:t>eventuale presenza di assistenti educatori culturali;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b) agli allievi in situazione di handicap e agli assistenti educatori culturali dovranno essere forniti </w:t>
      </w:r>
      <w:proofErr w:type="gramStart"/>
      <w:r>
        <w:rPr>
          <w:rFonts w:ascii="Arial" w:hAnsi="Arial"/>
          <w:snapToGrid w:val="0"/>
        </w:rPr>
        <w:t>i</w:t>
      </w:r>
      <w:proofErr w:type="gramEnd"/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servizi</w:t>
      </w:r>
      <w:proofErr w:type="gramEnd"/>
      <w:r>
        <w:rPr>
          <w:rFonts w:ascii="Arial" w:hAnsi="Arial"/>
          <w:snapToGrid w:val="0"/>
        </w:rPr>
        <w:t xml:space="preserve"> idonei, secondo la normativa vigente in materia;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6. le quote di partecipazione saranno stabilite in relazione ad un numero minimo e massimo di persone paganti </w:t>
      </w:r>
      <w:proofErr w:type="gramStart"/>
      <w:r>
        <w:rPr>
          <w:rFonts w:ascii="Arial" w:hAnsi="Arial"/>
          <w:snapToGrid w:val="0"/>
        </w:rPr>
        <w:t>ed</w:t>
      </w:r>
      <w:proofErr w:type="gramEnd"/>
      <w:r>
        <w:rPr>
          <w:rFonts w:ascii="Arial" w:hAnsi="Arial"/>
          <w:snapToGrid w:val="0"/>
        </w:rPr>
        <w:t xml:space="preserve"> alla capienza dei mezzi di trasporto. In caso di difformità tra il numero di tali persone </w:t>
      </w:r>
      <w:proofErr w:type="gramStart"/>
      <w:r>
        <w:rPr>
          <w:rFonts w:ascii="Arial" w:hAnsi="Arial"/>
          <w:snapToGrid w:val="0"/>
        </w:rPr>
        <w:t>ed</w:t>
      </w:r>
      <w:proofErr w:type="gramEnd"/>
      <w:r>
        <w:rPr>
          <w:rFonts w:ascii="Arial" w:hAnsi="Arial"/>
          <w:snapToGrid w:val="0"/>
        </w:rPr>
        <w:t xml:space="preserve"> il numero di persone partecipanti comunicato dall’IS, il costo sarà ricalcolato ed indicato all’IS medesima;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7. lo/</w:t>
      </w:r>
      <w:proofErr w:type="gramStart"/>
      <w:r>
        <w:rPr>
          <w:rFonts w:ascii="Arial" w:hAnsi="Arial"/>
          <w:snapToGrid w:val="0"/>
        </w:rPr>
        <w:t xml:space="preserve">gli </w:t>
      </w:r>
      <w:proofErr w:type="gramEnd"/>
      <w:r>
        <w:rPr>
          <w:rFonts w:ascii="Arial" w:hAnsi="Arial"/>
          <w:snapToGrid w:val="0"/>
        </w:rPr>
        <w:t xml:space="preserve">albergo/ghi dovrà/nno essere della categoria richiesta. Lo/Gli stesso/i </w:t>
      </w:r>
      <w:proofErr w:type="gramStart"/>
      <w:r>
        <w:rPr>
          <w:rFonts w:ascii="Arial" w:hAnsi="Arial"/>
          <w:snapToGrid w:val="0"/>
        </w:rPr>
        <w:t>sarà</w:t>
      </w:r>
      <w:proofErr w:type="gramEnd"/>
      <w:r>
        <w:rPr>
          <w:rFonts w:ascii="Arial" w:hAnsi="Arial"/>
          <w:snapToGrid w:val="0"/>
        </w:rPr>
        <w:t>/nno indicato/i (nome,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indirizzo</w:t>
      </w:r>
      <w:proofErr w:type="gramEnd"/>
      <w:r>
        <w:rPr>
          <w:rFonts w:ascii="Arial" w:hAnsi="Arial"/>
          <w:snapToGrid w:val="0"/>
        </w:rPr>
        <w:t xml:space="preserve">, telefono/fax, ubicazione) da parte dell’ADV, dopo l’affidamento dell’organizzazione, alla conferma dei servizi. Le sistemazioni saranno in camere singole gratuite per i docenti (una ogni </w:t>
      </w:r>
      <w:proofErr w:type="gramStart"/>
      <w:r>
        <w:rPr>
          <w:rFonts w:ascii="Arial" w:hAnsi="Arial"/>
          <w:snapToGrid w:val="0"/>
        </w:rPr>
        <w:t>15</w:t>
      </w:r>
      <w:proofErr w:type="gramEnd"/>
      <w:r>
        <w:rPr>
          <w:rFonts w:ascii="Arial" w:hAnsi="Arial"/>
          <w:snapToGrid w:val="0"/>
        </w:rPr>
        <w:t xml:space="preserve"> paganti) ed a più letti per gli studenti; ulteriori camere singole, subordinatamente alla disponibilità dello/gli albergo/ghi, comporteranno un supplemento. La sistemazione del gruppo avverrà in un solo albergo, salvo che, per l’entità del gruppo o in caso di piccoli centri, si renda necessaria la sistemazione in più alberghi. L’ubicazione dovrà essere il più </w:t>
      </w:r>
      <w:proofErr w:type="gramStart"/>
      <w:r>
        <w:rPr>
          <w:rFonts w:ascii="Arial" w:hAnsi="Arial"/>
          <w:snapToGrid w:val="0"/>
        </w:rPr>
        <w:t>vicino</w:t>
      </w:r>
      <w:proofErr w:type="gramEnd"/>
      <w:r>
        <w:rPr>
          <w:rFonts w:ascii="Arial" w:hAnsi="Arial"/>
          <w:snapToGrid w:val="0"/>
        </w:rPr>
        <w:t xml:space="preserve"> possibile ai luoghi da visitare;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8. </w:t>
      </w:r>
      <w:proofErr w:type="gramStart"/>
      <w:r>
        <w:rPr>
          <w:rFonts w:ascii="Arial" w:hAnsi="Arial"/>
          <w:snapToGrid w:val="0"/>
        </w:rPr>
        <w:t>in relazione ai</w:t>
      </w:r>
      <w:proofErr w:type="gramEnd"/>
      <w:r>
        <w:rPr>
          <w:rFonts w:ascii="Arial" w:hAnsi="Arial"/>
          <w:snapToGrid w:val="0"/>
        </w:rPr>
        <w:t xml:space="preserve"> servizi di pensione completa o di mezza pensione dovrà essere indicato se i pasti saranno serviti nello/gli albergo/ghi stesso/i, in ristorante/i o con cestino/i da viaggio (quest’ultimo/i se richiesto/i);schema capitolato 8/4/2002 2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9. i viaggi d’istruzione </w:t>
      </w:r>
      <w:proofErr w:type="gramStart"/>
      <w:r>
        <w:rPr>
          <w:rFonts w:ascii="Arial" w:hAnsi="Arial"/>
          <w:snapToGrid w:val="0"/>
        </w:rPr>
        <w:t>potranno</w:t>
      </w:r>
      <w:proofErr w:type="gramEnd"/>
      <w:r>
        <w:rPr>
          <w:rFonts w:ascii="Arial" w:hAnsi="Arial"/>
          <w:snapToGrid w:val="0"/>
        </w:rPr>
        <w:t xml:space="preserve"> essere effettuati con qualsiasi mezzo idoneo di trasporto. La comunicazione dell’entità dei posti, richiesti </w:t>
      </w:r>
      <w:proofErr w:type="gramStart"/>
      <w:r>
        <w:rPr>
          <w:rFonts w:ascii="Arial" w:hAnsi="Arial"/>
          <w:snapToGrid w:val="0"/>
        </w:rPr>
        <w:t>ed</w:t>
      </w:r>
      <w:proofErr w:type="gramEnd"/>
      <w:r>
        <w:rPr>
          <w:rFonts w:ascii="Arial" w:hAnsi="Arial"/>
          <w:snapToGrid w:val="0"/>
        </w:rPr>
        <w:t xml:space="preserve"> assegnati da parte dei Vettori, dovrà essere fornita all’IS dall’ADV (anche in copia) all’atto della conferma dei servizi previsti per il relativo viaggio;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10. ove siano utilizzati autopullmann, gli stessi saranno a disposizione per tutti gli spostamenti del gruppo, inerenti all’itinerario </w:t>
      </w:r>
      <w:proofErr w:type="gramStart"/>
      <w:r>
        <w:rPr>
          <w:rFonts w:ascii="Arial" w:hAnsi="Arial"/>
          <w:snapToGrid w:val="0"/>
        </w:rPr>
        <w:t>precedentemente</w:t>
      </w:r>
      <w:proofErr w:type="gramEnd"/>
      <w:r>
        <w:rPr>
          <w:rFonts w:ascii="Arial" w:hAnsi="Arial"/>
          <w:snapToGrid w:val="0"/>
        </w:rPr>
        <w:t xml:space="preserve"> stabilito. Nelle quote si intendono inclusi: carburante, pedaggi autostradali, ingressi in città e parcheggi, iva, diaria vitto </w:t>
      </w:r>
      <w:proofErr w:type="gramStart"/>
      <w:r>
        <w:rPr>
          <w:rFonts w:ascii="Arial" w:hAnsi="Arial"/>
          <w:snapToGrid w:val="0"/>
        </w:rPr>
        <w:t>ed</w:t>
      </w:r>
      <w:proofErr w:type="gramEnd"/>
      <w:r>
        <w:rPr>
          <w:rFonts w:ascii="Arial" w:hAnsi="Arial"/>
          <w:snapToGrid w:val="0"/>
        </w:rPr>
        <w:t xml:space="preserve"> alloggio autista/i, eventuale secondo autista nelle circostanze previste dalla C.M. n.291 del 14/10/1992. L’IS può riservarsi di far verificare, alla partenza del viaggio </w:t>
      </w:r>
      <w:proofErr w:type="gramStart"/>
      <w:r>
        <w:rPr>
          <w:rFonts w:ascii="Arial" w:hAnsi="Arial"/>
          <w:snapToGrid w:val="0"/>
        </w:rPr>
        <w:t>ed</w:t>
      </w:r>
      <w:proofErr w:type="gramEnd"/>
      <w:r>
        <w:rPr>
          <w:rFonts w:ascii="Arial" w:hAnsi="Arial"/>
          <w:snapToGrid w:val="0"/>
        </w:rPr>
        <w:t xml:space="preserve"> avvalendosi delle Autorità competenti,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l’</w:t>
      </w:r>
      <w:proofErr w:type="gramEnd"/>
      <w:r>
        <w:rPr>
          <w:rFonts w:ascii="Arial" w:hAnsi="Arial"/>
          <w:snapToGrid w:val="0"/>
        </w:rPr>
        <w:t>idoneità dei mezzi utilizzati;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11. l’IS dovrà garantire, con </w:t>
      </w:r>
      <w:proofErr w:type="gramStart"/>
      <w:r>
        <w:rPr>
          <w:rFonts w:ascii="Arial" w:hAnsi="Arial"/>
          <w:snapToGrid w:val="0"/>
        </w:rPr>
        <w:t>apposita</w:t>
      </w:r>
      <w:proofErr w:type="gramEnd"/>
      <w:r>
        <w:rPr>
          <w:rFonts w:ascii="Arial" w:hAnsi="Arial"/>
          <w:snapToGrid w:val="0"/>
        </w:rPr>
        <w:t xml:space="preserve"> dichiarazione scritta preventiva, la conservazione dello stato delle strutture alberghiere/ristorative al momento della partenza dalle stesse, nonché dei mezzi di trasporto utilizzati. Nel caso </w:t>
      </w:r>
      <w:proofErr w:type="gramStart"/>
      <w:r>
        <w:rPr>
          <w:rFonts w:ascii="Arial" w:hAnsi="Arial"/>
          <w:snapToGrid w:val="0"/>
        </w:rPr>
        <w:t>vengano</w:t>
      </w:r>
      <w:proofErr w:type="gramEnd"/>
      <w:r>
        <w:rPr>
          <w:rFonts w:ascii="Arial" w:hAnsi="Arial"/>
          <w:snapToGrid w:val="0"/>
        </w:rPr>
        <w:t xml:space="preserve"> denunciati danni imputabili all’IS, quest’ultima e l’ADV si riserveranno di riscontrare gli stessi e di verificarne l’entità con i relativi fornitori. L’ammontare dell’eventuale spesa sarà </w:t>
      </w:r>
      <w:proofErr w:type="gramStart"/>
      <w:r>
        <w:rPr>
          <w:rFonts w:ascii="Arial" w:hAnsi="Arial"/>
          <w:snapToGrid w:val="0"/>
        </w:rPr>
        <w:t>addebitata</w:t>
      </w:r>
      <w:proofErr w:type="gramEnd"/>
      <w:r>
        <w:rPr>
          <w:rFonts w:ascii="Arial" w:hAnsi="Arial"/>
          <w:snapToGrid w:val="0"/>
        </w:rPr>
        <w:t xml:space="preserve"> all’IS con specifica fattura emessa dall’ADV;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12. le gratuità di viaggio saranno accordate in ragione di una ogni quindici partecipanti paganti;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13. sarà versato, al momento che l’ADV confermerà i servizi prenotati e su presentazione della relativa fattura, un acconto delle quote pari al 25%. Il saldo avverrà, su presentazione delle relative fatture, </w:t>
      </w:r>
      <w:proofErr w:type="gramStart"/>
      <w:r>
        <w:rPr>
          <w:rFonts w:ascii="Arial" w:hAnsi="Arial"/>
          <w:snapToGrid w:val="0"/>
        </w:rPr>
        <w:t>entro e non oltre</w:t>
      </w:r>
      <w:proofErr w:type="gramEnd"/>
      <w:r>
        <w:rPr>
          <w:rFonts w:ascii="Arial" w:hAnsi="Arial"/>
          <w:snapToGrid w:val="0"/>
        </w:rPr>
        <w:t xml:space="preserve"> cinque giorni dal rientro dal viaggio;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14. l’ADV rilascerà all’IS, prima della partenza, i documenti </w:t>
      </w:r>
      <w:proofErr w:type="gramStart"/>
      <w:r>
        <w:rPr>
          <w:rFonts w:ascii="Arial" w:hAnsi="Arial"/>
          <w:snapToGrid w:val="0"/>
        </w:rPr>
        <w:t>relativi al</w:t>
      </w:r>
      <w:proofErr w:type="gramEnd"/>
      <w:r>
        <w:rPr>
          <w:rFonts w:ascii="Arial" w:hAnsi="Arial"/>
          <w:snapToGrid w:val="0"/>
        </w:rPr>
        <w:t xml:space="preserve"> viaggio (voucher, titoli di trasporto). Sui voucher saranno indicati: il nome dell’IS, l’entità del gruppo, i servizi prenotati </w:t>
      </w:r>
      <w:proofErr w:type="gramStart"/>
      <w:r>
        <w:rPr>
          <w:rFonts w:ascii="Arial" w:hAnsi="Arial"/>
          <w:snapToGrid w:val="0"/>
        </w:rPr>
        <w:t>ed</w:t>
      </w:r>
      <w:proofErr w:type="gramEnd"/>
      <w:r>
        <w:rPr>
          <w:rFonts w:ascii="Arial" w:hAnsi="Arial"/>
          <w:snapToGrid w:val="0"/>
        </w:rPr>
        <w:t xml:space="preserve"> il fornitore relativi al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viaggio</w:t>
      </w:r>
      <w:proofErr w:type="gramEnd"/>
      <w:r>
        <w:rPr>
          <w:rFonts w:ascii="Arial" w:hAnsi="Arial"/>
          <w:snapToGrid w:val="0"/>
        </w:rPr>
        <w:t xml:space="preserve">. L’IS, nella persona del responsabile accompagnatore, avrà cura di rilevare l’esatto numero </w:t>
      </w:r>
      <w:proofErr w:type="gramStart"/>
      <w:r>
        <w:rPr>
          <w:rFonts w:ascii="Arial" w:hAnsi="Arial"/>
          <w:snapToGrid w:val="0"/>
        </w:rPr>
        <w:t>dei</w:t>
      </w:r>
      <w:proofErr w:type="gramEnd"/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partecipanti</w:t>
      </w:r>
      <w:proofErr w:type="gramEnd"/>
      <w:r>
        <w:rPr>
          <w:rFonts w:ascii="Arial" w:hAnsi="Arial"/>
          <w:snapToGrid w:val="0"/>
        </w:rPr>
        <w:t>, nonché l’utilizzo dei servizi previsti, con apposita dichiarazione sottoscritta sui relativi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documenti</w:t>
      </w:r>
      <w:proofErr w:type="gramEnd"/>
      <w:r>
        <w:rPr>
          <w:rFonts w:ascii="Arial" w:hAnsi="Arial"/>
          <w:snapToGrid w:val="0"/>
        </w:rPr>
        <w:t xml:space="preserve"> di viaggio (voucher, titoli di trasporto); in caso di trasporto ferroviario/marittimo, il responsabile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accompagnatore</w:t>
      </w:r>
      <w:proofErr w:type="gramEnd"/>
      <w:r>
        <w:rPr>
          <w:rFonts w:ascii="Arial" w:hAnsi="Arial"/>
          <w:snapToGrid w:val="0"/>
        </w:rPr>
        <w:t xml:space="preserve"> avrà cura di farvi annotare dal personale competente il numero esatto dei viaggiatori. Tali adempimenti consentiranno all’IS di poter, eventualmente, ottenere il rimborso, qualora il numero </w:t>
      </w:r>
      <w:proofErr w:type="gramStart"/>
      <w:r>
        <w:rPr>
          <w:rFonts w:ascii="Arial" w:hAnsi="Arial"/>
          <w:snapToGrid w:val="0"/>
        </w:rPr>
        <w:t>dei</w:t>
      </w:r>
      <w:proofErr w:type="gramEnd"/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partecipanti</w:t>
      </w:r>
      <w:proofErr w:type="gramEnd"/>
      <w:r>
        <w:rPr>
          <w:rFonts w:ascii="Arial" w:hAnsi="Arial"/>
          <w:snapToGrid w:val="0"/>
        </w:rPr>
        <w:t xml:space="preserve"> sia stato oggetto di variazioni in meno oppure non tutti i servizi siano stati utilizzati per causa di forza maggiore. L’IS dovrà, al rientro in sede della comitiva e, comunque, </w:t>
      </w:r>
      <w:proofErr w:type="gramStart"/>
      <w:r>
        <w:rPr>
          <w:rFonts w:ascii="Arial" w:hAnsi="Arial"/>
          <w:snapToGrid w:val="0"/>
        </w:rPr>
        <w:t>entro e non oltre</w:t>
      </w:r>
      <w:proofErr w:type="gramEnd"/>
      <w:r>
        <w:rPr>
          <w:rFonts w:ascii="Arial" w:hAnsi="Arial"/>
          <w:snapToGrid w:val="0"/>
        </w:rPr>
        <w:t xml:space="preserve"> cinque giorni, informare l’ADV delle eventuali variazioni relative al numero dei partecipanti, nonché dei servizi di cui non si è usufruito.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Per quanto non specificatamente richiamato nel presente documento, si rinvia alla normativa vigente in materia, già menzionata, con particolare riferimento al decreto legislativo del 17-3-95</w:t>
      </w:r>
      <w:proofErr w:type="gramStart"/>
      <w:r>
        <w:rPr>
          <w:rFonts w:ascii="Arial" w:hAnsi="Arial"/>
          <w:snapToGrid w:val="0"/>
        </w:rPr>
        <w:t>,</w:t>
      </w:r>
      <w:proofErr w:type="gramEnd"/>
      <w:r>
        <w:rPr>
          <w:rFonts w:ascii="Arial" w:hAnsi="Arial"/>
          <w:snapToGrid w:val="0"/>
        </w:rPr>
        <w:t>n.111, relativo all’ “Attuazione della direttiva n.314/90/CEE concernente i viaggi, le vacanze ed i circuiti “tutto compreso” “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Le richieste di preventivo per i viaggi </w:t>
      </w:r>
      <w:proofErr w:type="gramStart"/>
      <w:r>
        <w:rPr>
          <w:rFonts w:ascii="Arial" w:hAnsi="Arial"/>
          <w:snapToGrid w:val="0"/>
        </w:rPr>
        <w:t xml:space="preserve">di </w:t>
      </w:r>
      <w:proofErr w:type="gramEnd"/>
      <w:r>
        <w:rPr>
          <w:rFonts w:ascii="Arial" w:hAnsi="Arial"/>
          <w:snapToGrid w:val="0"/>
        </w:rPr>
        <w:t>istruzione non rientrano nella normativa di legge prevista per le gare d’appalto.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b/>
          <w:snapToGrid w:val="0"/>
        </w:rPr>
      </w:pPr>
      <w:proofErr w:type="gramStart"/>
      <w:r>
        <w:rPr>
          <w:rFonts w:ascii="Arial" w:hAnsi="Arial"/>
          <w:b/>
          <w:snapToGrid w:val="0"/>
        </w:rPr>
        <w:t>schema capitolato 8/4/2002 3</w:t>
      </w:r>
      <w:proofErr w:type="gramEnd"/>
    </w:p>
    <w:p w:rsidR="00CB5845" w:rsidRDefault="00CB5845" w:rsidP="00CB5845">
      <w:pPr>
        <w:jc w:val="both"/>
        <w:rPr>
          <w:rFonts w:ascii="Arial" w:hAnsi="Arial"/>
          <w:b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b/>
          <w:snapToGrid w:val="0"/>
        </w:rPr>
      </w:pPr>
      <w:r>
        <w:rPr>
          <w:rFonts w:ascii="Arial" w:hAnsi="Arial"/>
          <w:b/>
          <w:snapToGrid w:val="0"/>
        </w:rPr>
        <w:t>APPENDICE: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Nota 1 – Art. 11, D.L.vo del 17 marzo 1995, n.111 – </w:t>
      </w:r>
      <w:proofErr w:type="gramStart"/>
      <w:r>
        <w:rPr>
          <w:rFonts w:ascii="Arial" w:hAnsi="Arial"/>
          <w:snapToGrid w:val="0"/>
        </w:rPr>
        <w:t>Revisione</w:t>
      </w:r>
      <w:proofErr w:type="gramEnd"/>
      <w:r>
        <w:rPr>
          <w:rFonts w:ascii="Arial" w:hAnsi="Arial"/>
          <w:snapToGrid w:val="0"/>
        </w:rPr>
        <w:t xml:space="preserve"> del prezzo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1. La </w:t>
      </w:r>
      <w:proofErr w:type="gramStart"/>
      <w:r>
        <w:rPr>
          <w:rFonts w:ascii="Arial" w:hAnsi="Arial"/>
          <w:snapToGrid w:val="0"/>
        </w:rPr>
        <w:t>revisione</w:t>
      </w:r>
      <w:proofErr w:type="gramEnd"/>
      <w:r>
        <w:rPr>
          <w:rFonts w:ascii="Arial" w:hAnsi="Arial"/>
          <w:snapToGrid w:val="0"/>
        </w:rPr>
        <w:t xml:space="preserve"> del prezzo forfetario di vendita di pacchetto turistico convenuto dalle parti è ammessa solo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quando</w:t>
      </w:r>
      <w:proofErr w:type="gramEnd"/>
      <w:r>
        <w:rPr>
          <w:rFonts w:ascii="Arial" w:hAnsi="Arial"/>
          <w:snapToGrid w:val="0"/>
        </w:rPr>
        <w:t xml:space="preserve"> sia stata espressamente prevista nel contratto, anche con la definizione delle modalità di calcolo,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in conseguenza della variazione del costo del trasporto, del carburante, dei diritti e delle tasse quali</w:t>
      </w:r>
      <w:proofErr w:type="gramEnd"/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quelle</w:t>
      </w:r>
      <w:proofErr w:type="gramEnd"/>
      <w:r>
        <w:rPr>
          <w:rFonts w:ascii="Arial" w:hAnsi="Arial"/>
          <w:snapToGrid w:val="0"/>
        </w:rPr>
        <w:t xml:space="preserve"> di atterraggio, di sbarco o imbarco nei porti o negli aeroporti, del tasso di cambio applicato.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2. La </w:t>
      </w:r>
      <w:proofErr w:type="gramStart"/>
      <w:r>
        <w:rPr>
          <w:rFonts w:ascii="Arial" w:hAnsi="Arial"/>
          <w:snapToGrid w:val="0"/>
        </w:rPr>
        <w:t>revisione</w:t>
      </w:r>
      <w:proofErr w:type="gramEnd"/>
      <w:r>
        <w:rPr>
          <w:rFonts w:ascii="Arial" w:hAnsi="Arial"/>
          <w:snapToGrid w:val="0"/>
        </w:rPr>
        <w:t xml:space="preserve"> al rialzo non può in ogni caso essere superiore al 10% del prezzo nel suo originario ammontare.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3. Quando l’aumento del prezzo supera la percentuale di cui al comma </w:t>
      </w:r>
      <w:proofErr w:type="gramStart"/>
      <w:r>
        <w:rPr>
          <w:rFonts w:ascii="Arial" w:hAnsi="Arial"/>
          <w:snapToGrid w:val="0"/>
        </w:rPr>
        <w:t>2</w:t>
      </w:r>
      <w:proofErr w:type="gramEnd"/>
      <w:r>
        <w:rPr>
          <w:rFonts w:ascii="Arial" w:hAnsi="Arial"/>
          <w:snapToGrid w:val="0"/>
        </w:rPr>
        <w:t>, l’acquirente può recedere dal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contratto</w:t>
      </w:r>
      <w:proofErr w:type="gramEnd"/>
      <w:r>
        <w:rPr>
          <w:rFonts w:ascii="Arial" w:hAnsi="Arial"/>
          <w:snapToGrid w:val="0"/>
        </w:rPr>
        <w:t>, previo rimborso delle somme già versate alla controparte.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4. Il prezzo non può in ogni caso essere aumentato nei venti giorni che precedono la partenza.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Nota 2 - Art.7, D.L.vo del 17 marzo 1995, n.111 - Elementi del contratto di vendita di pacchetti turistici</w:t>
      </w:r>
      <w:proofErr w:type="gramEnd"/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Il contratto contiene i seguenti elementi: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a.</w:t>
      </w:r>
      <w:proofErr w:type="gramEnd"/>
      <w:r>
        <w:rPr>
          <w:rFonts w:ascii="Arial" w:hAnsi="Arial"/>
          <w:snapToGrid w:val="0"/>
        </w:rPr>
        <w:t xml:space="preserve"> destinazione, durata, data d’inizio e conclusione, qualora sia previsto un soggiorno frazionato, durata del medesimo con relative date di inizio e fine,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b.</w:t>
      </w:r>
      <w:proofErr w:type="gramEnd"/>
      <w:r>
        <w:rPr>
          <w:rFonts w:ascii="Arial" w:hAnsi="Arial"/>
          <w:snapToGrid w:val="0"/>
        </w:rPr>
        <w:t xml:space="preserve"> nome, indirizzo, numero di telefono ed estremi dell’autorizzazione all’esercizio dell’organizzatore o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venditore</w:t>
      </w:r>
      <w:proofErr w:type="gramEnd"/>
      <w:r>
        <w:rPr>
          <w:rFonts w:ascii="Arial" w:hAnsi="Arial"/>
          <w:snapToGrid w:val="0"/>
        </w:rPr>
        <w:t xml:space="preserve"> che sottoscrive il contratto;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c.</w:t>
      </w:r>
      <w:proofErr w:type="gramEnd"/>
      <w:r>
        <w:rPr>
          <w:rFonts w:ascii="Arial" w:hAnsi="Arial"/>
          <w:snapToGrid w:val="0"/>
        </w:rPr>
        <w:t xml:space="preserve"> prezzo del pacchetto turistico, modalità della sua revisione, diritti e tasse sui servizi di atterraggio,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sbarco</w:t>
      </w:r>
      <w:proofErr w:type="gramEnd"/>
      <w:r>
        <w:rPr>
          <w:rFonts w:ascii="Arial" w:hAnsi="Arial"/>
          <w:snapToGrid w:val="0"/>
        </w:rPr>
        <w:t xml:space="preserve"> e imbarco nei porti ed aeroporti e gli altri oneri posti a carico del viaggiatore;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d.</w:t>
      </w:r>
      <w:proofErr w:type="gramEnd"/>
      <w:r>
        <w:rPr>
          <w:rFonts w:ascii="Arial" w:hAnsi="Arial"/>
          <w:snapToGrid w:val="0"/>
        </w:rPr>
        <w:t xml:space="preserve"> importo, comunque non superiore al venticinque per cento del prezzo, da versarsi all’atto della prenotazione, nonché il termine per il pagamento del saldo; il suddetto importo è versato a titolo di caparra ma gli effetti di cui all’art. 1385 del codice civile non si </w:t>
      </w:r>
      <w:proofErr w:type="gramStart"/>
      <w:r>
        <w:rPr>
          <w:rFonts w:ascii="Arial" w:hAnsi="Arial"/>
          <w:snapToGrid w:val="0"/>
        </w:rPr>
        <w:t>producono</w:t>
      </w:r>
      <w:proofErr w:type="gramEnd"/>
      <w:r>
        <w:rPr>
          <w:rFonts w:ascii="Arial" w:hAnsi="Arial"/>
          <w:snapToGrid w:val="0"/>
        </w:rPr>
        <w:t xml:space="preserve"> allorchè il recesso dipenda da fatto sopraggiunto non imputabile, ovvero sia giustificato dal grave inadempimento della controparte;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e</w:t>
      </w:r>
      <w:proofErr w:type="gramEnd"/>
      <w:r>
        <w:rPr>
          <w:rFonts w:ascii="Arial" w:hAnsi="Arial"/>
          <w:snapToGrid w:val="0"/>
        </w:rPr>
        <w:t xml:space="preserve">. </w:t>
      </w:r>
      <w:proofErr w:type="gramStart"/>
      <w:r>
        <w:rPr>
          <w:rFonts w:ascii="Arial" w:hAnsi="Arial"/>
          <w:snapToGrid w:val="0"/>
        </w:rPr>
        <w:t>estremi</w:t>
      </w:r>
      <w:proofErr w:type="gramEnd"/>
      <w:r>
        <w:rPr>
          <w:rFonts w:ascii="Arial" w:hAnsi="Arial"/>
          <w:snapToGrid w:val="0"/>
        </w:rPr>
        <w:t xml:space="preserve"> della copertura assicurativa e delle ulteriori polizze convenute con il viaggiatore;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f.</w:t>
      </w:r>
      <w:proofErr w:type="gramEnd"/>
      <w:r>
        <w:rPr>
          <w:rFonts w:ascii="Arial" w:hAnsi="Arial"/>
          <w:snapToGrid w:val="0"/>
        </w:rPr>
        <w:t xml:space="preserve"> presupposti e modalità di intervento del fondo di garanzia di cui all’art.21;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g.</w:t>
      </w:r>
      <w:proofErr w:type="gramEnd"/>
      <w:r>
        <w:rPr>
          <w:rFonts w:ascii="Arial" w:hAnsi="Arial"/>
          <w:snapToGrid w:val="0"/>
        </w:rPr>
        <w:t xml:space="preserve"> mezzi, caratteristiche e tipologie di trasporto, data, ora, luogo della partenza e del ritorno, tipo di posto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assegnato</w:t>
      </w:r>
      <w:proofErr w:type="gramEnd"/>
      <w:r>
        <w:rPr>
          <w:rFonts w:ascii="Arial" w:hAnsi="Arial"/>
          <w:snapToGrid w:val="0"/>
        </w:rPr>
        <w:t>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h.</w:t>
      </w:r>
      <w:proofErr w:type="gramEnd"/>
      <w:r>
        <w:rPr>
          <w:rFonts w:ascii="Arial" w:hAnsi="Arial"/>
          <w:snapToGrid w:val="0"/>
        </w:rPr>
        <w:t xml:space="preserve"> ove il pacchetto turistico includa la sistemazione in albergo, l’ubicazione, la categoria turistica, il livello,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l’</w:t>
      </w:r>
      <w:proofErr w:type="gramEnd"/>
      <w:r>
        <w:rPr>
          <w:rFonts w:ascii="Arial" w:hAnsi="Arial"/>
          <w:snapToGrid w:val="0"/>
        </w:rPr>
        <w:t>eventuale idoneità all’accoglienza di persone disabili, nonché le principali caratteristiche, la conformità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alla</w:t>
      </w:r>
      <w:proofErr w:type="gramEnd"/>
      <w:r>
        <w:rPr>
          <w:rFonts w:ascii="Arial" w:hAnsi="Arial"/>
          <w:snapToGrid w:val="0"/>
        </w:rPr>
        <w:t xml:space="preserve"> regolamentazione dello Stato membro ospitante, i pasti forniti;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i</w:t>
      </w:r>
      <w:proofErr w:type="gramEnd"/>
      <w:r>
        <w:rPr>
          <w:rFonts w:ascii="Arial" w:hAnsi="Arial"/>
          <w:snapToGrid w:val="0"/>
        </w:rPr>
        <w:t xml:space="preserve">. </w:t>
      </w:r>
      <w:proofErr w:type="gramStart"/>
      <w:r>
        <w:rPr>
          <w:rFonts w:ascii="Arial" w:hAnsi="Arial"/>
          <w:snapToGrid w:val="0"/>
        </w:rPr>
        <w:t>itinerario</w:t>
      </w:r>
      <w:proofErr w:type="gramEnd"/>
      <w:r>
        <w:rPr>
          <w:rFonts w:ascii="Arial" w:hAnsi="Arial"/>
          <w:snapToGrid w:val="0"/>
        </w:rPr>
        <w:t>, visite, escursioni o altri servizi inclusi nel pacchetto turistico, ivi compresa la presenza di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accompagnatori</w:t>
      </w:r>
      <w:proofErr w:type="gramEnd"/>
      <w:r>
        <w:rPr>
          <w:rFonts w:ascii="Arial" w:hAnsi="Arial"/>
          <w:snapToGrid w:val="0"/>
        </w:rPr>
        <w:t xml:space="preserve"> e guide turistiche;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l.</w:t>
      </w:r>
      <w:proofErr w:type="gramEnd"/>
      <w:r>
        <w:rPr>
          <w:rFonts w:ascii="Arial" w:hAnsi="Arial"/>
          <w:snapToGrid w:val="0"/>
        </w:rPr>
        <w:t xml:space="preserve"> termine entro cui il consumatore deve essere informato dell’annullamento del viaggio per la mancata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adesione</w:t>
      </w:r>
      <w:proofErr w:type="gramEnd"/>
      <w:r>
        <w:rPr>
          <w:rFonts w:ascii="Arial" w:hAnsi="Arial"/>
          <w:snapToGrid w:val="0"/>
        </w:rPr>
        <w:t xml:space="preserve"> del numero minimo dei partecipanti previsto;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m.</w:t>
      </w:r>
      <w:proofErr w:type="gramEnd"/>
      <w:r>
        <w:rPr>
          <w:rFonts w:ascii="Arial" w:hAnsi="Arial"/>
          <w:snapToGrid w:val="0"/>
        </w:rPr>
        <w:t xml:space="preserve"> accordi specifici sulle modalità del viaggio espressamente convenuti tra l’organizzatore o il venditore e il consumatore al momento della prenotazione;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n.</w:t>
      </w:r>
      <w:proofErr w:type="gramEnd"/>
      <w:r>
        <w:rPr>
          <w:rFonts w:ascii="Arial" w:hAnsi="Arial"/>
          <w:snapToGrid w:val="0"/>
        </w:rPr>
        <w:t xml:space="preserve"> eventuali spese poste a carico del consumatore per la cessione del contratto ad un terzo;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o</w:t>
      </w:r>
      <w:proofErr w:type="gramEnd"/>
      <w:r>
        <w:rPr>
          <w:rFonts w:ascii="Arial" w:hAnsi="Arial"/>
          <w:snapToGrid w:val="0"/>
        </w:rPr>
        <w:t xml:space="preserve">. </w:t>
      </w:r>
      <w:proofErr w:type="gramStart"/>
      <w:r>
        <w:rPr>
          <w:rFonts w:ascii="Arial" w:hAnsi="Arial"/>
          <w:snapToGrid w:val="0"/>
        </w:rPr>
        <w:t>termine</w:t>
      </w:r>
      <w:proofErr w:type="gramEnd"/>
      <w:r>
        <w:rPr>
          <w:rFonts w:ascii="Arial" w:hAnsi="Arial"/>
          <w:snapToGrid w:val="0"/>
        </w:rPr>
        <w:t xml:space="preserve"> entro il quale il consumatore deve presentare reclamo per l’inadempimento o l’inesatta esecuzione del contratto;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p.</w:t>
      </w:r>
      <w:proofErr w:type="gramEnd"/>
      <w:r>
        <w:rPr>
          <w:rFonts w:ascii="Arial" w:hAnsi="Arial"/>
          <w:snapToGrid w:val="0"/>
        </w:rPr>
        <w:t xml:space="preserve"> termine entro il quale il consumatore deve comunicare la propria scelta in relazione alle modifiche delle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condizioni</w:t>
      </w:r>
      <w:proofErr w:type="gramEnd"/>
      <w:r>
        <w:rPr>
          <w:rFonts w:ascii="Arial" w:hAnsi="Arial"/>
          <w:snapToGrid w:val="0"/>
        </w:rPr>
        <w:t xml:space="preserve"> contrattuali di cui all’art.12.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b/>
          <w:snapToGrid w:val="0"/>
        </w:rPr>
      </w:pPr>
      <w:proofErr w:type="gramStart"/>
      <w:r>
        <w:rPr>
          <w:rFonts w:ascii="Arial" w:hAnsi="Arial"/>
          <w:b/>
          <w:snapToGrid w:val="0"/>
        </w:rPr>
        <w:t>schema capitolato 8/4/2002 4</w:t>
      </w:r>
      <w:proofErr w:type="gramEnd"/>
    </w:p>
    <w:p w:rsidR="00CB5845" w:rsidRDefault="00CB5845" w:rsidP="00CB5845">
      <w:pPr>
        <w:jc w:val="both"/>
        <w:rPr>
          <w:rFonts w:ascii="Arial" w:hAnsi="Arial"/>
          <w:b/>
          <w:snapToGrid w:val="0"/>
        </w:rPr>
      </w:pPr>
      <w:r>
        <w:rPr>
          <w:rFonts w:ascii="Arial" w:hAnsi="Arial"/>
          <w:b/>
          <w:snapToGrid w:val="0"/>
        </w:rPr>
        <w:t>Nota 3 - artt.</w:t>
      </w:r>
      <w:proofErr w:type="gramStart"/>
      <w:r>
        <w:rPr>
          <w:rFonts w:ascii="Arial" w:hAnsi="Arial"/>
          <w:b/>
          <w:snapToGrid w:val="0"/>
        </w:rPr>
        <w:t>1</w:t>
      </w:r>
      <w:proofErr w:type="gramEnd"/>
      <w:r>
        <w:rPr>
          <w:rFonts w:ascii="Arial" w:hAnsi="Arial"/>
          <w:b/>
          <w:snapToGrid w:val="0"/>
        </w:rPr>
        <w:t xml:space="preserve"> e 5, Decreto del Ministero dell’Industria del Commercio e dell’Artigianato</w:t>
      </w:r>
    </w:p>
    <w:p w:rsidR="00CB5845" w:rsidRDefault="00CB5845" w:rsidP="00CB5845">
      <w:pPr>
        <w:jc w:val="both"/>
        <w:rPr>
          <w:rFonts w:ascii="Arial" w:hAnsi="Arial"/>
          <w:b/>
          <w:snapToGrid w:val="0"/>
        </w:rPr>
      </w:pPr>
      <w:proofErr w:type="gramStart"/>
      <w:r>
        <w:rPr>
          <w:rFonts w:ascii="Arial" w:hAnsi="Arial"/>
          <w:b/>
          <w:snapToGrid w:val="0"/>
        </w:rPr>
        <w:t>del</w:t>
      </w:r>
      <w:proofErr w:type="gramEnd"/>
      <w:r>
        <w:rPr>
          <w:rFonts w:ascii="Arial" w:hAnsi="Arial"/>
          <w:b/>
          <w:snapToGrid w:val="0"/>
        </w:rPr>
        <w:t xml:space="preserve"> 23 luglio 1999, n. 349 (relativi al Fondo nazionale di garanzia per il consumatore di pacchetto turistico)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Art. 1 - Competenze e ambito di applicazione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1. Al Dipartimento del turismo è affidata la gestione del Fondo nazionale di garanzia per il consumatore </w:t>
      </w:r>
      <w:proofErr w:type="gramStart"/>
      <w:r>
        <w:rPr>
          <w:rFonts w:ascii="Arial" w:hAnsi="Arial"/>
          <w:snapToGrid w:val="0"/>
        </w:rPr>
        <w:t>di</w:t>
      </w:r>
      <w:proofErr w:type="gramEnd"/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pacchetto turistico istituito dall’articolo </w:t>
      </w:r>
      <w:proofErr w:type="gramStart"/>
      <w:r>
        <w:rPr>
          <w:rFonts w:ascii="Arial" w:hAnsi="Arial"/>
          <w:snapToGrid w:val="0"/>
        </w:rPr>
        <w:t>21</w:t>
      </w:r>
      <w:proofErr w:type="gramEnd"/>
      <w:r>
        <w:rPr>
          <w:rFonts w:ascii="Arial" w:hAnsi="Arial"/>
          <w:snapToGrid w:val="0"/>
        </w:rPr>
        <w:t xml:space="preserve"> del decreto legislativo n.111/1995, di seguito denominato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Fondo.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2. Compito del Fondo è </w:t>
      </w:r>
      <w:proofErr w:type="gramStart"/>
      <w:r>
        <w:rPr>
          <w:rFonts w:ascii="Arial" w:hAnsi="Arial"/>
          <w:snapToGrid w:val="0"/>
        </w:rPr>
        <w:t>quello di</w:t>
      </w:r>
      <w:proofErr w:type="gramEnd"/>
      <w:r>
        <w:rPr>
          <w:rFonts w:ascii="Arial" w:hAnsi="Arial"/>
          <w:snapToGrid w:val="0"/>
        </w:rPr>
        <w:t xml:space="preserve"> :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a.</w:t>
      </w:r>
      <w:proofErr w:type="gramEnd"/>
      <w:r>
        <w:rPr>
          <w:rFonts w:ascii="Arial" w:hAnsi="Arial"/>
          <w:snapToGrid w:val="0"/>
        </w:rPr>
        <w:t xml:space="preserve"> assicurare al consumatore il rimborso del prezzo versato sia in caso di fallimento del venditore o dell’organizzatore, che in caso di accertata insolvenza degli stessi soggetti, tale da non consentire, in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tutto</w:t>
      </w:r>
      <w:proofErr w:type="gramEnd"/>
      <w:r>
        <w:rPr>
          <w:rFonts w:ascii="Arial" w:hAnsi="Arial"/>
          <w:snapToGrid w:val="0"/>
        </w:rPr>
        <w:t xml:space="preserve"> o in parte, l’osservanza degli obblighi contrattuali assunti;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b.</w:t>
      </w:r>
      <w:proofErr w:type="gramEnd"/>
      <w:r>
        <w:rPr>
          <w:rFonts w:ascii="Arial" w:hAnsi="Arial"/>
          <w:snapToGrid w:val="0"/>
        </w:rPr>
        <w:t xml:space="preserve"> organizzare il rimpatrio del turista in viaggio all’estero nel caso in cui si verificano le circostanze di cui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al</w:t>
      </w:r>
      <w:proofErr w:type="gramEnd"/>
      <w:r>
        <w:rPr>
          <w:rFonts w:ascii="Arial" w:hAnsi="Arial"/>
          <w:snapToGrid w:val="0"/>
        </w:rPr>
        <w:t xml:space="preserve"> punto a 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c.</w:t>
      </w:r>
      <w:proofErr w:type="gramEnd"/>
      <w:r>
        <w:rPr>
          <w:rFonts w:ascii="Arial" w:hAnsi="Arial"/>
          <w:snapToGrid w:val="0"/>
        </w:rPr>
        <w:t xml:space="preserve"> assicurare la fornitura di un’immediata disponibilità economica in caso di rientro forzato di turisti da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Paesi extracomunitari in occasione di emergenze, imputabili o meno all’organizzatore.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3. Il Fondo </w:t>
      </w:r>
      <w:proofErr w:type="gramStart"/>
      <w:r>
        <w:rPr>
          <w:rFonts w:ascii="Arial" w:hAnsi="Arial"/>
          <w:snapToGrid w:val="0"/>
        </w:rPr>
        <w:t>interviene</w:t>
      </w:r>
      <w:proofErr w:type="gramEnd"/>
      <w:r>
        <w:rPr>
          <w:rFonts w:ascii="Arial" w:hAnsi="Arial"/>
          <w:snapToGrid w:val="0"/>
        </w:rPr>
        <w:t xml:space="preserve"> esclusivamente nei casi in cui il pacchetto turistico è stato venduto od offerto in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vendita</w:t>
      </w:r>
      <w:proofErr w:type="gramEnd"/>
      <w:r>
        <w:rPr>
          <w:rFonts w:ascii="Arial" w:hAnsi="Arial"/>
          <w:snapToGrid w:val="0"/>
        </w:rPr>
        <w:t xml:space="preserve"> con contratto stipulato nel territorio nazionale dall’organizzatore o dal venditore in possesso di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regolare</w:t>
      </w:r>
      <w:proofErr w:type="gramEnd"/>
      <w:r>
        <w:rPr>
          <w:rFonts w:ascii="Arial" w:hAnsi="Arial"/>
          <w:snapToGrid w:val="0"/>
        </w:rPr>
        <w:t xml:space="preserve"> autorizzazione.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b/>
          <w:snapToGrid w:val="0"/>
        </w:rPr>
        <w:t xml:space="preserve">… </w:t>
      </w:r>
      <w:r>
        <w:rPr>
          <w:rFonts w:ascii="Arial" w:hAnsi="Arial"/>
          <w:snapToGrid w:val="0"/>
        </w:rPr>
        <w:t>omissis …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Art. 5 - Domanda per l’intervento del Fondo fuori dei casi d’</w:t>
      </w:r>
      <w:proofErr w:type="gramStart"/>
      <w:r>
        <w:rPr>
          <w:rFonts w:ascii="Arial" w:hAnsi="Arial"/>
          <w:snapToGrid w:val="0"/>
        </w:rPr>
        <w:t>urgenza</w:t>
      </w:r>
      <w:proofErr w:type="gramEnd"/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1. La domanda per accedere alle erogazioni del Fondo nazionale di garanzia per il turista è indirizzata alla Presidenza del Consiglio dei Ministri - Dipartimento del turismo, comitato di gestione del Fondo nazionale </w:t>
      </w:r>
      <w:proofErr w:type="gramStart"/>
      <w:r>
        <w:rPr>
          <w:rFonts w:ascii="Arial" w:hAnsi="Arial"/>
          <w:snapToGrid w:val="0"/>
        </w:rPr>
        <w:t>di</w:t>
      </w:r>
      <w:proofErr w:type="gramEnd"/>
      <w:r>
        <w:rPr>
          <w:rFonts w:ascii="Arial" w:hAnsi="Arial"/>
          <w:snapToGrid w:val="0"/>
        </w:rPr>
        <w:t xml:space="preserve"> garanzia.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2. La domanda da presentare entro tre mesi dalla data prevista per la conclusione del viaggio, al fine </w:t>
      </w:r>
      <w:proofErr w:type="gramStart"/>
      <w:r>
        <w:rPr>
          <w:rFonts w:ascii="Arial" w:hAnsi="Arial"/>
          <w:snapToGrid w:val="0"/>
        </w:rPr>
        <w:t>di</w:t>
      </w:r>
      <w:proofErr w:type="gramEnd"/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consentire</w:t>
      </w:r>
      <w:proofErr w:type="gramEnd"/>
      <w:r>
        <w:rPr>
          <w:rFonts w:ascii="Arial" w:hAnsi="Arial"/>
          <w:snapToGrid w:val="0"/>
        </w:rPr>
        <w:t xml:space="preserve"> al Fondo di avvalersi del diritto di rivalsa, è corredata da: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a.</w:t>
      </w:r>
      <w:proofErr w:type="gramEnd"/>
      <w:r>
        <w:rPr>
          <w:rFonts w:ascii="Arial" w:hAnsi="Arial"/>
          <w:snapToGrid w:val="0"/>
        </w:rPr>
        <w:t xml:space="preserve"> contratto di viaggio in originale;</w:t>
      </w:r>
    </w:p>
    <w:p w:rsidR="00CB5845" w:rsidRDefault="00CB5845" w:rsidP="00CB5845">
      <w:pPr>
        <w:jc w:val="both"/>
        <w:rPr>
          <w:rFonts w:ascii="Arial" w:hAnsi="Arial"/>
          <w:snapToGrid w:val="0"/>
        </w:rPr>
      </w:pPr>
      <w:proofErr w:type="gramStart"/>
      <w:r>
        <w:rPr>
          <w:rFonts w:ascii="Arial" w:hAnsi="Arial"/>
          <w:snapToGrid w:val="0"/>
        </w:rPr>
        <w:t>b.</w:t>
      </w:r>
      <w:proofErr w:type="gramEnd"/>
      <w:r>
        <w:rPr>
          <w:rFonts w:ascii="Arial" w:hAnsi="Arial"/>
          <w:snapToGrid w:val="0"/>
        </w:rPr>
        <w:t xml:space="preserve"> copia della ricevuta del versamento della somma corrisposta all’agenzia di viaggio;</w:t>
      </w:r>
    </w:p>
    <w:p w:rsidR="00CB5845" w:rsidRDefault="00CB5845" w:rsidP="00CB5845">
      <w:pPr>
        <w:jc w:val="both"/>
        <w:rPr>
          <w:rFonts w:ascii="Arial" w:hAnsi="Arial"/>
        </w:rPr>
      </w:pPr>
      <w:proofErr w:type="gramStart"/>
      <w:r>
        <w:rPr>
          <w:rFonts w:ascii="Arial" w:hAnsi="Arial"/>
          <w:snapToGrid w:val="0"/>
        </w:rPr>
        <w:t>c.</w:t>
      </w:r>
      <w:proofErr w:type="gramEnd"/>
      <w:r>
        <w:rPr>
          <w:rFonts w:ascii="Arial" w:hAnsi="Arial"/>
          <w:snapToGrid w:val="0"/>
        </w:rPr>
        <w:t xml:space="preserve"> ogni elemento atto a comprovare la mancata fruizione dei servizi pattuiti.</w:t>
      </w:r>
    </w:p>
    <w:p w:rsidR="00A47B45" w:rsidRDefault="00A47B45"/>
    <w:sectPr w:rsidR="00A47B45">
      <w:pgSz w:w="11906" w:h="16838"/>
      <w:pgMar w:top="1417" w:right="1273" w:bottom="1134" w:left="1273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845"/>
    <w:rsid w:val="00A47B45"/>
    <w:rsid w:val="00CB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274249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5845"/>
    <w:rPr>
      <w:rFonts w:ascii="Times New Roman" w:eastAsia="Times New Roman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CB5845"/>
    <w:pPr>
      <w:keepNext/>
      <w:jc w:val="center"/>
      <w:outlineLvl w:val="1"/>
    </w:pPr>
    <w:rPr>
      <w:rFonts w:ascii="Arial" w:hAnsi="Arial"/>
      <w:b/>
      <w:snapToGrid w:val="0"/>
      <w:sz w:val="23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CB5845"/>
    <w:rPr>
      <w:rFonts w:ascii="Arial" w:eastAsia="Times New Roman" w:hAnsi="Arial" w:cs="Times New Roman"/>
      <w:b/>
      <w:snapToGrid w:val="0"/>
      <w:sz w:val="23"/>
      <w:szCs w:val="20"/>
    </w:rPr>
  </w:style>
  <w:style w:type="paragraph" w:styleId="Corpodeltesto">
    <w:name w:val="Body Text"/>
    <w:basedOn w:val="Normale"/>
    <w:link w:val="CorpodeltestoCarattere"/>
    <w:semiHidden/>
    <w:rsid w:val="00CB5845"/>
    <w:pPr>
      <w:jc w:val="both"/>
    </w:pPr>
    <w:rPr>
      <w:rFonts w:ascii="Arial" w:hAnsi="Arial"/>
    </w:rPr>
  </w:style>
  <w:style w:type="character" w:customStyle="1" w:styleId="CorpodeltestoCarattere">
    <w:name w:val="Corpo del testo Carattere"/>
    <w:basedOn w:val="Caratterepredefinitoparagrafo"/>
    <w:link w:val="Corpodeltesto"/>
    <w:semiHidden/>
    <w:rsid w:val="00CB5845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5845"/>
    <w:rPr>
      <w:rFonts w:ascii="Times New Roman" w:eastAsia="Times New Roman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CB5845"/>
    <w:pPr>
      <w:keepNext/>
      <w:jc w:val="center"/>
      <w:outlineLvl w:val="1"/>
    </w:pPr>
    <w:rPr>
      <w:rFonts w:ascii="Arial" w:hAnsi="Arial"/>
      <w:b/>
      <w:snapToGrid w:val="0"/>
      <w:sz w:val="23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CB5845"/>
    <w:rPr>
      <w:rFonts w:ascii="Arial" w:eastAsia="Times New Roman" w:hAnsi="Arial" w:cs="Times New Roman"/>
      <w:b/>
      <w:snapToGrid w:val="0"/>
      <w:sz w:val="23"/>
      <w:szCs w:val="20"/>
    </w:rPr>
  </w:style>
  <w:style w:type="paragraph" w:styleId="Corpodeltesto">
    <w:name w:val="Body Text"/>
    <w:basedOn w:val="Normale"/>
    <w:link w:val="CorpodeltestoCarattere"/>
    <w:semiHidden/>
    <w:rsid w:val="00CB5845"/>
    <w:pPr>
      <w:jc w:val="both"/>
    </w:pPr>
    <w:rPr>
      <w:rFonts w:ascii="Arial" w:hAnsi="Arial"/>
    </w:rPr>
  </w:style>
  <w:style w:type="character" w:customStyle="1" w:styleId="CorpodeltestoCarattere">
    <w:name w:val="Corpo del testo Carattere"/>
    <w:basedOn w:val="Caratterepredefinitoparagrafo"/>
    <w:link w:val="Corpodeltesto"/>
    <w:semiHidden/>
    <w:rsid w:val="00CB5845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2332</Words>
  <Characters>13299</Characters>
  <Application>Microsoft Macintosh Word</Application>
  <DocSecurity>0</DocSecurity>
  <Lines>110</Lines>
  <Paragraphs>31</Paragraphs>
  <ScaleCrop>false</ScaleCrop>
  <Company/>
  <LinksUpToDate>false</LinksUpToDate>
  <CharactersWithSpaces>15600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Marchesano</dc:creator>
  <cp:keywords/>
  <dc:description/>
  <cp:lastModifiedBy>Gaetano Marchesano</cp:lastModifiedBy>
  <cp:revision>1</cp:revision>
  <dcterms:created xsi:type="dcterms:W3CDTF">2016-03-24T13:46:00Z</dcterms:created>
  <dcterms:modified xsi:type="dcterms:W3CDTF">2016-03-24T13:46:00Z</dcterms:modified>
</cp:coreProperties>
</file>